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E385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B81440">
        <w:rPr>
          <w:rFonts w:ascii="黑体" w:eastAsia="黑体" w:hAnsi="黑体" w:cs="宋体" w:hint="eastAsia"/>
          <w:kern w:val="0"/>
          <w:sz w:val="30"/>
          <w:szCs w:val="30"/>
        </w:rPr>
        <w:t xml:space="preserve">八 冒号 </w:t>
      </w:r>
    </w:p>
    <w:p w14:paraId="0FF53E1C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81440">
        <w:rPr>
          <w:rFonts w:ascii="黑体" w:eastAsia="黑体" w:hAnsi="黑体" w:cs="宋体" w:hint="eastAsia"/>
          <w:kern w:val="0"/>
          <w:sz w:val="28"/>
          <w:szCs w:val="28"/>
        </w:rPr>
        <w:t xml:space="preserve">（一）冒号的基本用法 </w:t>
      </w:r>
    </w:p>
    <w:p w14:paraId="4E5C7503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1. 用在称呼语后面，表示提起下文。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4C01E0CF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同志们： </w:t>
      </w:r>
    </w:p>
    <w:p w14:paraId="7F1A548A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第十六届体育运动大会现在开幕。 </w:t>
      </w:r>
    </w:p>
    <w:p w14:paraId="302A2F30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2. 用在“问、答、说、想、认为、指出、宣布、证明、发现、透露、表明、例如”一类动词的后面，表示提起下文。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5D61246B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⑴我常常想：诸葛亮的先见之明也不宜于过分夸大，实际上他并非任何时候对任何事都有先见之明的。误用马谡，以致失守街亭，这不是缺乏先见之明吗？ </w:t>
      </w:r>
    </w:p>
    <w:p w14:paraId="72BF10DB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⑵绝大多数人都这样认为：昆虫度过了严寒的冬季，到了春天，天气转暖，它就会苏醒过来活动。 </w:t>
      </w:r>
    </w:p>
    <w:p w14:paraId="26F6A8A8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3. 用在总说性词语后面，表示提起下文。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示例： </w:t>
      </w:r>
    </w:p>
    <w:p w14:paraId="5FB0FBB0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军队政治工作的三大原则：第一是官兵一致，第二是军民一致，第三是瓦解敌军。 </w:t>
      </w:r>
    </w:p>
    <w:p w14:paraId="23B473CB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4. 用在需要解释的词语后面，表示引出解释和说明。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示例： </w:t>
      </w:r>
    </w:p>
    <w:p w14:paraId="5CCAF8F4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本店经营品种：服装、鞋帽、钟表、玩具和家用电器。 </w:t>
      </w:r>
    </w:p>
    <w:p w14:paraId="71BD8A0B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黑体" w:eastAsia="黑体" w:hAnsi="黑体" w:cs="宋体" w:hint="eastAsia"/>
          <w:kern w:val="0"/>
          <w:sz w:val="28"/>
          <w:szCs w:val="28"/>
        </w:rPr>
        <w:t xml:space="preserve">（二）提示 </w:t>
      </w:r>
    </w:p>
    <w:p w14:paraId="0F65CD4C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Calibri" w:eastAsia="黑体" w:hAnsi="Calibri" w:cs="Calibri"/>
          <w:kern w:val="0"/>
          <w:sz w:val="28"/>
          <w:szCs w:val="28"/>
        </w:rPr>
        <w:lastRenderedPageBreak/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1. 冒号的形式是“：”，左偏下，不要与上下左右居中</w:t>
      </w:r>
      <w:proofErr w:type="gramStart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的比号“∶”</w:t>
      </w:r>
      <w:proofErr w:type="gramEnd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混淆。</w:t>
      </w:r>
      <w:proofErr w:type="gramStart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比号是</w:t>
      </w:r>
      <w:proofErr w:type="gramEnd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数学符号。 </w:t>
      </w:r>
    </w:p>
    <w:p w14:paraId="4F81957B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2. 冒号的提示范围。一般说来，冒号用在句子内部，它的提示范围到一个句子完了为止。但是，它的提示范围有时也可以超出一个句子，管到几个句子，甚至是几个段落或成篇的文字。如人们写信时在开头收信人的称呼后用的冒号，又</w:t>
      </w:r>
      <w:proofErr w:type="gramStart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如讲话稿一般</w:t>
      </w:r>
      <w:proofErr w:type="gramEnd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在开头的称呼语后面用的冒号。 </w:t>
      </w:r>
    </w:p>
    <w:p w14:paraId="3950645A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3. “问、答、说、想、认为、指出、宣布、证明、发现、透露、表明、例如”一类动词的后面，有时也可以不用冒号而用逗号。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5C26B446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他在讲话中指出，做伟大时代的创业者，必须立足本职岗位，矢志艰苦奋斗。 </w:t>
      </w:r>
    </w:p>
    <w:p w14:paraId="53DECAA1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4. “问、答、说、想、认为、指出、宣布、证明、发现、透露、表明、例如”一类动词的后面，如果宾语不长，这些词语后没有什么停顿，就不必用标点符号。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25105D3A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⑴他说今晚不回来吃饭。 </w:t>
      </w:r>
    </w:p>
    <w:p w14:paraId="7FD552A2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⑵事实证明我错了。 </w:t>
      </w:r>
    </w:p>
    <w:p w14:paraId="35D00584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5. 位置禁则：冒号不出现在一行之首。 </w:t>
      </w:r>
    </w:p>
    <w:p w14:paraId="08706BC1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黑体" w:eastAsia="黑体" w:hAnsi="黑体" w:cs="宋体" w:hint="eastAsia"/>
          <w:kern w:val="0"/>
          <w:sz w:val="28"/>
          <w:szCs w:val="28"/>
        </w:rPr>
        <w:t xml:space="preserve">（三）冒号使用常见差错 </w:t>
      </w:r>
    </w:p>
    <w:p w14:paraId="5BE27393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Calibri" w:eastAsia="黑体" w:hAnsi="Calibri" w:cs="Calibri"/>
          <w:kern w:val="0"/>
          <w:sz w:val="28"/>
          <w:szCs w:val="28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1. 冒号套用。应避免一个冒号范围里再用冒号。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1978AB8A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*心理学研究表明：影响儿童心理发展有三个重要因素：遗传、环境和教育。（第一个冒号应改作逗号） </w:t>
      </w:r>
    </w:p>
    <w:p w14:paraId="45599E81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*记者在北京一些小学采访，不少教师反映：小学生在思想品德方面反映出的问题主要是：劳动观念淡薄，缺乏劳动习惯；生活自理能力低，不懂得爱惜财物。（第一个冒号应改作逗号） </w:t>
      </w:r>
    </w:p>
    <w:p w14:paraId="1A229EBF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2. 提示性动词指向引文之后的词语，这个动词之后却用了冒号。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3D30BDBC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*厂领导及时提出：“以强化管理抓节约挖潜、以全方位节约促成本降低、以高质量低成本开拓市场增效益”的新思路。（中间的冒号应去掉） </w:t>
      </w:r>
    </w:p>
    <w:p w14:paraId="11EB9F8E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3. 冒号用在了没有停顿的地方。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1754BE4A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*女乘务员小心地端起杯子，正准备换个地方放，突然，随着一声：“谁让你动我的杯子”的怒吼，一位30多岁的年轻人，一把夺走了杯子。（中间的冒号应去掉） </w:t>
      </w:r>
    </w:p>
    <w:p w14:paraId="2914DD19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4. 冒号与“即”“也就是”一类的词语同时使用。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2072D51C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他们加强了施工现场每一个环节、每一道工序甚至每一个工点的安全管理。对于施工中出现的安全事故苗头实行“三不放过”：即没查出原因不放过，当事人和施工人员没有深刻认识事故苗头的后果不放过，整改措施没有落实不放过。（中间的冒号应改作逗号，或者保留冒号去掉“即”字） </w:t>
      </w:r>
    </w:p>
    <w:p w14:paraId="70666285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黑体" w:eastAsia="黑体" w:hAnsi="黑体" w:cs="宋体" w:hint="eastAsia"/>
          <w:kern w:val="0"/>
          <w:sz w:val="30"/>
          <w:szCs w:val="30"/>
        </w:rPr>
        <w:t xml:space="preserve">九 引号 </w:t>
      </w:r>
    </w:p>
    <w:p w14:paraId="22DE6FDF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81440">
        <w:rPr>
          <w:rFonts w:ascii="Calibri" w:eastAsia="黑体" w:hAnsi="Calibri" w:cs="Calibri"/>
          <w:kern w:val="0"/>
          <w:sz w:val="30"/>
          <w:szCs w:val="30"/>
        </w:rPr>
        <w:lastRenderedPageBreak/>
        <w:t> </w:t>
      </w:r>
      <w:r w:rsidRPr="00B81440">
        <w:rPr>
          <w:rFonts w:ascii="黑体" w:eastAsia="黑体" w:hAnsi="黑体" w:cs="宋体" w:hint="eastAsia"/>
          <w:kern w:val="0"/>
          <w:sz w:val="28"/>
          <w:szCs w:val="28"/>
        </w:rPr>
        <w:t xml:space="preserve">（一）引号的基本用法 </w:t>
      </w:r>
    </w:p>
    <w:p w14:paraId="4A7672B0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B81440">
        <w:rPr>
          <w:rFonts w:ascii="Calibri" w:eastAsia="黑体" w:hAnsi="Calibri" w:cs="Calibri"/>
          <w:kern w:val="0"/>
          <w:sz w:val="28"/>
          <w:szCs w:val="28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1. 行文中直接引用的话，用引号标示。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示例： </w:t>
      </w:r>
    </w:p>
    <w:p w14:paraId="3D1A9803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要普及现代信息技术教育，“计算机要从娃娃抓起”。 </w:t>
      </w:r>
    </w:p>
    <w:p w14:paraId="40468F45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2. 行文中需要着重说明的词语，用引号标示。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6DF31E49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“坤包、坤表、坤车”里的“坤”，意思是女式的，女用的。 </w:t>
      </w:r>
    </w:p>
    <w:p w14:paraId="22DDB6A8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3. 行文中具有特殊含义的词语，用引号标示。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2EB5004F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像这样奉行本本主义、不懂得理论联系实际的“理论家”越少越好。 </w:t>
      </w:r>
    </w:p>
    <w:p w14:paraId="70D98FCB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黑体" w:eastAsia="黑体" w:hAnsi="黑体" w:cs="宋体" w:hint="eastAsia"/>
          <w:kern w:val="0"/>
          <w:sz w:val="28"/>
          <w:szCs w:val="28"/>
        </w:rPr>
        <w:t xml:space="preserve">（二）提示 </w:t>
      </w:r>
    </w:p>
    <w:p w14:paraId="656E4851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Calibri" w:eastAsia="黑体" w:hAnsi="Calibri" w:cs="Calibri"/>
          <w:kern w:val="0"/>
          <w:sz w:val="28"/>
          <w:szCs w:val="28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1. 引号的形式分双引号</w:t>
      </w:r>
      <w:proofErr w:type="gramStart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“</w:t>
      </w:r>
      <w:proofErr w:type="gramEnd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“ ” </w:t>
      </w:r>
      <w:proofErr w:type="gramStart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”</w:t>
      </w:r>
      <w:proofErr w:type="gramEnd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和单引号“ ‘ ’ ”。引号里面还要用引号时，外面一层用双引号，里面一层用单引号。如果偶尔出现三层引号时，最里一层引号用双引号。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52D94914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《毛泽东选集》对“李林甫”是这样注释的：</w:t>
      </w:r>
      <w:proofErr w:type="gramStart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“</w:t>
      </w:r>
      <w:proofErr w:type="gramEnd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李林甫，公元八世纪人，唐玄宗时的一个宰相。《资治通鉴》说：‘李林甫为相，凡才望功业出己右及为上所厚、势位将逼己者，必百计去之；尤忌文学之士，或阳与之善，</w:t>
      </w:r>
      <w:r w:rsidRPr="00B81440">
        <w:rPr>
          <w:rFonts w:ascii="宋体" w:eastAsia="宋体" w:hAnsi="宋体" w:cs="宋体" w:hint="eastAsia"/>
          <w:kern w:val="0"/>
          <w:sz w:val="24"/>
          <w:szCs w:val="24"/>
        </w:rPr>
        <w:t>啗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以甘言而阴陷之。世谓李林甫“口有蜜，腹有剑”。’” </w:t>
      </w:r>
    </w:p>
    <w:p w14:paraId="74D5758E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2. 在“某某说”的后面点号的用法。这要根据“某某说”的位置而定。 </w:t>
      </w:r>
    </w:p>
    <w:p w14:paraId="3C0BBB01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（1）如果“某某说”在引语前，它后面一般应该用冒号，而不应该用逗号。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2911D6ED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林小姐哭丧着脸说：“妈呀，全是东洋货！明儿叫我穿什么衣服？” </w:t>
      </w:r>
    </w:p>
    <w:p w14:paraId="2C6F1977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（2）如果“某某说”在引语后，它后面要用句号。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3D30BC21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“妈呀，全是东洋货！明儿叫我穿什么衣服？”林小姐哭丧着脸说。 </w:t>
      </w:r>
    </w:p>
    <w:p w14:paraId="11AE05EC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（3）如果“某某说”在引语中间，它前后的引语是一个人的话，它后面要用逗号。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5C25F098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“妈呀，”林小姐哭丧着脸说，“全是东洋货！明儿叫我穿什么衣服？” </w:t>
      </w:r>
    </w:p>
    <w:p w14:paraId="368BEA76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（4）如果“某某说”后面不是直接引语，而是转述“某某”话的大意，“某某说”的后面一般用逗号。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30AE7248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女朋友去看了回来报告说，最喜欢那套短打：紧身的花色皮衣，</w:t>
      </w:r>
      <w:proofErr w:type="gramStart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很</w:t>
      </w:r>
      <w:proofErr w:type="gramEnd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孩子气的。 </w:t>
      </w:r>
    </w:p>
    <w:p w14:paraId="2F62FD96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3. 既有直接引语，又有间接引语时，引号的使用。直接引用的部分用引号，间接引用的部分不用引号。直接引语后面的句末点号放在后半个引号后边。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03A73DA3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他指出，科学是没有地区性局限的，“真正具有普遍性的是现代科学和现代技术，以及形成这种科学技术的哲学思想”。 </w:t>
      </w:r>
    </w:p>
    <w:p w14:paraId="41F43709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4. 连续引用一篇文章的几个段落，引号的使用。一般要在引文的每个自然段的开头加上前引号，而只在引文的最后一个自然段的结尾才使用后引号。这样的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多段落引用，还可以采用另外字体（如仿宋或楷书），每行</w:t>
      </w:r>
      <w:proofErr w:type="gramStart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缩</w:t>
      </w:r>
      <w:proofErr w:type="gramEnd"/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一个或者两个字，就不再需要另外用引号了。 </w:t>
      </w:r>
    </w:p>
    <w:p w14:paraId="50F01D2D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5. 引文末尾标点的位置。 </w:t>
      </w:r>
    </w:p>
    <w:p w14:paraId="269C1713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（1）如果引者是把引语作为完整独立的话来用，那么为了保持引语的完整独立性，末尾的标点应该放在引号之内。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4D2DF191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总之，在任何工作中，都要记住：“虚心使人进步，骄傲使人落后。” </w:t>
      </w:r>
    </w:p>
    <w:p w14:paraId="76993452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（2）如果引者只是把引语作为自己的话的一个组成部分，那么末尾的标点必须放在引号外面，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6E791629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大革命虽然失败了，但火种犹存。共产党人“从地下爬起来，揩干净身上的血迹，掩埋好同伴的尸首，他们又继续战斗了”。 </w:t>
      </w:r>
    </w:p>
    <w:p w14:paraId="36542426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6. 位置禁则：引号的前一半不出现在一行之末，后一半不出现在一行之首。 </w:t>
      </w:r>
    </w:p>
    <w:p w14:paraId="54FB8604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黑体" w:eastAsia="黑体" w:hAnsi="黑体" w:cs="宋体" w:hint="eastAsia"/>
          <w:kern w:val="0"/>
          <w:sz w:val="28"/>
          <w:szCs w:val="28"/>
        </w:rPr>
        <w:t xml:space="preserve">（三）引号使用常见差错 </w:t>
      </w:r>
    </w:p>
    <w:p w14:paraId="50513AD8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Calibri" w:eastAsia="黑体" w:hAnsi="Calibri" w:cs="Calibri"/>
          <w:kern w:val="0"/>
          <w:sz w:val="28"/>
          <w:szCs w:val="28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1. 滥用引号。词语没有特殊含义，随便加上了引号。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574B3FD1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*樱花飘落时，就像漫天的“雪花”在飞舞。（中间的引号应去掉） </w:t>
      </w:r>
    </w:p>
    <w:p w14:paraId="7CDC1C79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*她把从牙缝里抠出的钱全花在了“刀刃”上，为的就是能多“摸”一次电脑，能多买一盒英语会话磁带，能多购进几本参考书。（中间的两处引号都应去掉） </w:t>
      </w:r>
    </w:p>
    <w:p w14:paraId="233D4F36" w14:textId="77777777" w:rsidR="00B81440" w:rsidRPr="00B81440" w:rsidRDefault="00B81440" w:rsidP="00B81440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>2. 引号前后相关的标点处理错误。</w:t>
      </w:r>
      <w:r w:rsidRPr="00B8144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14:paraId="02148AD6" w14:textId="77777777" w:rsidR="00B81440" w:rsidRPr="00B81440" w:rsidRDefault="00B81440" w:rsidP="003479B7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 </w:t>
      </w:r>
      <w:r w:rsidRPr="00B814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常言说得好“无酒不成宴”，酒的选择非常关键，因为它最能调动人的激情。（可改作：①常言说得好，“无酒不成宴”。酒的选择非常关键，因为它最能调动人的激情。②常言说得好：“无酒不成宴。”酒的选择非常关键，因为它最能调动人的激情。） </w:t>
      </w:r>
    </w:p>
    <w:sectPr w:rsidR="00B81440" w:rsidRPr="00B8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76220" w14:textId="77777777" w:rsidR="003B34D8" w:rsidRDefault="003B34D8" w:rsidP="000241E6">
      <w:r>
        <w:separator/>
      </w:r>
    </w:p>
  </w:endnote>
  <w:endnote w:type="continuationSeparator" w:id="0">
    <w:p w14:paraId="285EB03E" w14:textId="77777777" w:rsidR="003B34D8" w:rsidRDefault="003B34D8" w:rsidP="0002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2DAA0" w14:textId="77777777" w:rsidR="003B34D8" w:rsidRDefault="003B34D8" w:rsidP="000241E6">
      <w:r>
        <w:separator/>
      </w:r>
    </w:p>
  </w:footnote>
  <w:footnote w:type="continuationSeparator" w:id="0">
    <w:p w14:paraId="73EC6D45" w14:textId="77777777" w:rsidR="003B34D8" w:rsidRDefault="003B34D8" w:rsidP="0002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E6"/>
    <w:rsid w:val="000241E6"/>
    <w:rsid w:val="000677E6"/>
    <w:rsid w:val="00076FB2"/>
    <w:rsid w:val="003479B7"/>
    <w:rsid w:val="003B34D8"/>
    <w:rsid w:val="0060725B"/>
    <w:rsid w:val="007B5EE4"/>
    <w:rsid w:val="00AA2E1A"/>
    <w:rsid w:val="00B81440"/>
    <w:rsid w:val="00D353B3"/>
    <w:rsid w:val="00DC071E"/>
    <w:rsid w:val="00D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7176D"/>
  <w15:docId w15:val="{E306E428-B2C0-4084-A117-9B83F836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1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1E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24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05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44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742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6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6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20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425</Words>
  <Characters>2425</Characters>
  <Application>Microsoft Office Word</Application>
  <DocSecurity>0</DocSecurity>
  <Lines>20</Lines>
  <Paragraphs>5</Paragraphs>
  <ScaleCrop>false</ScaleCrop>
  <Company>重庆大学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张磊</dc:creator>
  <cp:keywords/>
  <dc:description/>
  <cp:lastModifiedBy>1</cp:lastModifiedBy>
  <cp:revision>2</cp:revision>
  <dcterms:created xsi:type="dcterms:W3CDTF">2020-07-06T10:28:00Z</dcterms:created>
  <dcterms:modified xsi:type="dcterms:W3CDTF">2020-07-06T10:28:00Z</dcterms:modified>
</cp:coreProperties>
</file>