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323" w:firstLineChars="101"/>
        <w:rPr>
          <w:rFonts w:ascii="黑体" w:hAnsi="Times New Roman" w:eastAsia="黑体" w:cs="Times New Roman"/>
          <w:b/>
          <w:bCs/>
          <w:spacing w:val="-20"/>
          <w:sz w:val="32"/>
          <w:szCs w:val="32"/>
        </w:rPr>
      </w:pPr>
      <w:r>
        <w:rPr>
          <w:rFonts w:hint="eastAsia" w:ascii="黑体" w:hAnsi="Times New Roman" w:eastAsia="黑体" w:cs="Times New Roman"/>
          <w:sz w:val="32"/>
          <w:szCs w:val="32"/>
        </w:rPr>
        <w:t xml:space="preserve">附件2  </w:t>
      </w: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lang w:val="en-US" w:eastAsia="zh-CN"/>
        </w:rPr>
        <w:t>2019年甘肃省</w:t>
      </w:r>
      <w:r>
        <w:rPr>
          <w:rFonts w:hint="eastAsia" w:ascii="黑体" w:hAnsi="黑体" w:eastAsia="黑体" w:cs="Times New Roman"/>
          <w:bCs/>
          <w:spacing w:val="-20"/>
          <w:sz w:val="52"/>
          <w:szCs w:val="52"/>
        </w:rPr>
        <w:t>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lang w:eastAsia="zh-CN"/>
        </w:rPr>
        <w:t>甘肃省教育厅</w:t>
      </w:r>
      <w:r>
        <w:rPr>
          <w:rFonts w:hint="eastAsia" w:ascii="Arial" w:hAnsi="Arial" w:eastAsia="楷体_GB2312" w:cs="Times New Roman"/>
          <w:sz w:val="36"/>
          <w:szCs w:val="24"/>
          <w:lang w:val="en-US" w:eastAsia="zh-CN"/>
        </w:rPr>
        <w:t xml:space="preserve">  </w:t>
      </w:r>
      <w:r>
        <w:rPr>
          <w:rFonts w:hint="eastAsia" w:ascii="Arial" w:hAnsi="Arial" w:eastAsia="楷体_GB2312" w:cs="Times New Roman"/>
          <w:sz w:val="36"/>
          <w:szCs w:val="24"/>
        </w:rPr>
        <w:t>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采集表</w:t>
      </w:r>
      <w:r>
        <w:rPr>
          <w:rFonts w:hint="eastAsia" w:ascii="仿宋" w:hAnsi="仿宋" w:eastAsia="仿宋"/>
          <w:sz w:val="32"/>
          <w:szCs w:val="32"/>
        </w:rPr>
        <w:t>须</w:t>
      </w:r>
      <w:r>
        <w:rPr>
          <w:rFonts w:ascii="仿宋" w:hAnsi="仿宋" w:eastAsia="仿宋"/>
          <w:sz w:val="32"/>
          <w:szCs w:val="32"/>
        </w:rPr>
        <w:t>填写</w:t>
      </w:r>
      <w:r>
        <w:rPr>
          <w:rFonts w:hint="eastAsia" w:ascii="仿宋" w:hAnsi="仿宋" w:eastAsia="仿宋"/>
          <w:sz w:val="32"/>
          <w:szCs w:val="32"/>
        </w:rPr>
        <w:t>电子版</w:t>
      </w:r>
      <w:r>
        <w:rPr>
          <w:rFonts w:hint="eastAsia" w:ascii="仿宋" w:hAnsi="仿宋" w:eastAsia="仿宋"/>
          <w:sz w:val="32"/>
          <w:szCs w:val="32"/>
          <w:lang w:eastAsia="zh-CN"/>
        </w:rPr>
        <w:t>，并</w:t>
      </w:r>
      <w:r>
        <w:rPr>
          <w:rFonts w:hint="eastAsia" w:ascii="仿宋" w:hAnsi="仿宋" w:eastAsia="仿宋" w:cs="Times New Roman"/>
          <w:sz w:val="32"/>
          <w:szCs w:val="32"/>
          <w:lang w:eastAsia="zh-CN"/>
        </w:rPr>
        <w:t>提交至评审网页</w:t>
      </w:r>
      <w:r>
        <w:rPr>
          <w:rFonts w:hint="eastAsia" w:ascii="仿宋" w:hAnsi="仿宋" w:eastAsia="仿宋"/>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3.专业</w:t>
      </w:r>
      <w:r>
        <w:rPr>
          <w:rFonts w:ascii="仿宋" w:hAnsi="仿宋" w:eastAsia="仿宋" w:cs="Times New Roman"/>
          <w:sz w:val="32"/>
          <w:szCs w:val="32"/>
        </w:rPr>
        <w:t>人才培养方案作为</w:t>
      </w:r>
      <w:r>
        <w:rPr>
          <w:rFonts w:hint="eastAsia" w:ascii="仿宋" w:hAnsi="仿宋" w:eastAsia="仿宋" w:cs="Times New Roman"/>
          <w:sz w:val="32"/>
          <w:szCs w:val="32"/>
          <w:lang w:eastAsia="zh-CN"/>
        </w:rPr>
        <w:t>佐证材料</w:t>
      </w:r>
      <w:r>
        <w:rPr>
          <w:rFonts w:ascii="仿宋" w:hAnsi="仿宋" w:eastAsia="仿宋" w:cs="Times New Roman"/>
          <w:sz w:val="32"/>
          <w:szCs w:val="32"/>
        </w:rPr>
        <w:t>在申报</w:t>
      </w:r>
      <w:r>
        <w:rPr>
          <w:rFonts w:hint="eastAsia" w:ascii="仿宋" w:hAnsi="仿宋" w:eastAsia="仿宋" w:cs="Times New Roman"/>
          <w:sz w:val="32"/>
          <w:szCs w:val="32"/>
          <w:lang w:eastAsia="zh-CN"/>
        </w:rPr>
        <w:t>时一并</w:t>
      </w:r>
      <w:r>
        <w:rPr>
          <w:rFonts w:ascii="仿宋" w:hAnsi="仿宋" w:eastAsia="仿宋" w:cs="Times New Roman"/>
          <w:sz w:val="32"/>
          <w:szCs w:val="32"/>
        </w:rPr>
        <w:t>提交。</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.报送单位在高校评审推荐后，将</w:t>
      </w:r>
      <w:r>
        <w:rPr>
          <w:rFonts w:hint="eastAsia" w:ascii="仿宋" w:hAnsi="仿宋" w:eastAsia="仿宋" w:cs="Times New Roman"/>
          <w:sz w:val="32"/>
          <w:szCs w:val="32"/>
          <w:lang w:eastAsia="zh-CN"/>
        </w:rPr>
        <w:t>信息表和汇总表打印</w:t>
      </w:r>
      <w:r>
        <w:rPr>
          <w:rFonts w:hint="eastAsia" w:ascii="仿宋" w:hAnsi="仿宋" w:eastAsia="仿宋" w:cs="Times New Roman"/>
          <w:sz w:val="32"/>
          <w:szCs w:val="32"/>
        </w:rPr>
        <w:t>，加盖公章后，于</w:t>
      </w:r>
      <w:r>
        <w:rPr>
          <w:rFonts w:hint="eastAsia" w:ascii="仿宋" w:hAnsi="仿宋" w:eastAsia="仿宋" w:cs="Times New Roman"/>
          <w:sz w:val="32"/>
          <w:szCs w:val="32"/>
          <w:lang w:val="en-US" w:eastAsia="zh-CN"/>
        </w:rPr>
        <w:t>6月10日</w:t>
      </w:r>
      <w:r>
        <w:rPr>
          <w:rFonts w:hint="eastAsia" w:ascii="仿宋" w:hAnsi="仿宋" w:eastAsia="仿宋" w:cs="Times New Roman"/>
          <w:sz w:val="32"/>
          <w:szCs w:val="32"/>
        </w:rPr>
        <w:t>前报送</w:t>
      </w:r>
      <w:r>
        <w:rPr>
          <w:rFonts w:hint="eastAsia" w:ascii="仿宋" w:hAnsi="仿宋" w:eastAsia="仿宋" w:cs="Times New Roman"/>
          <w:sz w:val="32"/>
          <w:szCs w:val="32"/>
          <w:lang w:eastAsia="zh-CN"/>
        </w:rPr>
        <w:t>省</w:t>
      </w:r>
      <w:r>
        <w:rPr>
          <w:rFonts w:hint="eastAsia" w:ascii="仿宋" w:hAnsi="仿宋" w:eastAsia="仿宋" w:cs="Times New Roman"/>
          <w:sz w:val="32"/>
          <w:szCs w:val="32"/>
        </w:rPr>
        <w:t>教育厅。</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一、所在高校基本情况</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二、报送专业情况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黑体" w:hAnsi="黑体" w:eastAsia="黑体" w:cs="黑体"/>
          <w:sz w:val="32"/>
          <w:szCs w:val="32"/>
        </w:rPr>
        <w:t>三、下一步推进专业建设和改革的主要思路及举措</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708"/>
        <w:gridCol w:w="423"/>
        <w:gridCol w:w="3604"/>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1131" w:type="dxa"/>
            <w:gridSpan w:val="2"/>
            <w:vAlign w:val="center"/>
          </w:tcPr>
          <w:p>
            <w:pPr>
              <w:spacing w:line="360" w:lineRule="auto"/>
              <w:jc w:val="center"/>
              <w:rPr>
                <w:rFonts w:ascii="Times New Roman" w:hAnsi="Times New Roman" w:eastAsia="仿宋_GB2312" w:cs="Times New Roman"/>
                <w:sz w:val="24"/>
                <w:szCs w:val="24"/>
              </w:rPr>
            </w:pPr>
          </w:p>
        </w:tc>
        <w:tc>
          <w:tcPr>
            <w:tcW w:w="3604"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□部委院校  □地方院校 □</w:t>
            </w:r>
            <w:r>
              <w:rPr>
                <w:rFonts w:hint="eastAsia" w:ascii="Times New Roman" w:hAnsi="Times New Roman" w:eastAsia="仿宋_GB2312" w:cs="Times New Roman"/>
                <w:sz w:val="24"/>
                <w:szCs w:val="24"/>
              </w:rPr>
              <w:t>部省</w:t>
            </w:r>
            <w:r>
              <w:rPr>
                <w:rFonts w:ascii="Times New Roman" w:hAnsi="Times New Roman" w:eastAsia="仿宋_GB2312" w:cs="Times New Roman"/>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131" w:type="dxa"/>
            <w:gridSpan w:val="2"/>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近3</w:t>
            </w:r>
            <w:r>
              <w:rPr>
                <w:rFonts w:ascii="Times New Roman" w:hAnsi="Times New Roman" w:eastAsia="仿宋_GB2312" w:cs="Times New Roman"/>
                <w:sz w:val="24"/>
                <w:szCs w:val="24"/>
              </w:rPr>
              <w:t>年年均本科招生数</w:t>
            </w:r>
            <w:bookmarkStart w:id="1" w:name="_GoBack"/>
            <w:bookmarkEnd w:id="1"/>
          </w:p>
        </w:tc>
        <w:tc>
          <w:tcPr>
            <w:tcW w:w="1161"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131" w:type="dxa"/>
            <w:gridSpan w:val="2"/>
            <w:vAlign w:val="center"/>
          </w:tcPr>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131" w:type="dxa"/>
            <w:gridSpan w:val="2"/>
            <w:vAlign w:val="center"/>
          </w:tcPr>
          <w:p>
            <w:pPr>
              <w:spacing w:line="320" w:lineRule="exact"/>
              <w:jc w:val="center"/>
              <w:rPr>
                <w:rFonts w:ascii="Times New Roman" w:hAnsi="Times New Roman" w:eastAsia="仿宋_GB2312" w:cs="Times New Roman"/>
                <w:sz w:val="24"/>
                <w:szCs w:val="24"/>
              </w:rPr>
            </w:pP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1"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6"/>
          </w:tcPr>
          <w:p>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落实</w:t>
            </w:r>
            <w:r>
              <w:rPr>
                <w:rFonts w:hint="eastAsia" w:ascii="仿宋" w:hAnsi="仿宋" w:eastAsia="仿宋" w:cs="Times New Roman"/>
                <w:sz w:val="24"/>
                <w:szCs w:val="24"/>
              </w:rPr>
              <w:t>“以本为本、四个回归”、推进“四新”建设、完善协同育人和实践教学机制、</w:t>
            </w:r>
            <w:r>
              <w:rPr>
                <w:rFonts w:ascii="仿宋" w:hAnsi="仿宋" w:eastAsia="仿宋" w:cs="Times New Roman"/>
                <w:sz w:val="24"/>
                <w:szCs w:val="24"/>
              </w:rPr>
              <w:t>培育以人才培养为中心的</w:t>
            </w:r>
            <w:r>
              <w:rPr>
                <w:rFonts w:hint="eastAsia" w:ascii="仿宋" w:hAnsi="仿宋" w:eastAsia="仿宋" w:cs="Times New Roman"/>
                <w:sz w:val="24"/>
                <w:szCs w:val="24"/>
              </w:rPr>
              <w:t>质量文化等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1200字以内</w:t>
            </w:r>
            <w:r>
              <w:rPr>
                <w:rFonts w:hint="eastAsia" w:ascii="仿宋" w:hAnsi="仿宋" w:eastAsia="仿宋" w:cs="Times New Roman"/>
                <w:sz w:val="24"/>
                <w:szCs w:val="24"/>
              </w:rPr>
              <w:t>）</w:t>
            </w:r>
          </w:p>
          <w:p>
            <w:pPr>
              <w:spacing w:line="360" w:lineRule="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10项</w:t>
            </w:r>
            <w:r>
              <w:rPr>
                <w:rFonts w:hint="eastAsia" w:ascii="Times New Roman" w:hAnsi="Times New Roman" w:eastAsia="仿宋_GB2312" w:cs="Times New Roman"/>
                <w:sz w:val="24"/>
                <w:szCs w:val="24"/>
              </w:rPr>
              <w:t>）</w:t>
            </w: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仿宋_GB2312" w:hAnsi="Times New Roman" w:eastAsia="仿宋_GB2312" w:cs="Times New Roman"/>
                <w:szCs w:val="24"/>
              </w:rPr>
              <w:t>…</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018</w:t>
      </w:r>
      <w:r>
        <w:rPr>
          <w:rFonts w:hint="eastAsia" w:ascii="仿宋" w:hAnsi="仿宋" w:eastAsia="仿宋" w:cs="Times New Roman"/>
          <w:sz w:val="24"/>
          <w:szCs w:val="24"/>
        </w:rPr>
        <w:t>-</w:t>
      </w:r>
      <w:r>
        <w:rPr>
          <w:rFonts w:ascii="仿宋" w:hAnsi="仿宋" w:eastAsia="仿宋" w:cs="Times New Roman"/>
          <w:sz w:val="24"/>
          <w:szCs w:val="24"/>
        </w:rPr>
        <w:t>2019学年数据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5"/>
        <w:tblW w:w="84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1595"/>
        <w:gridCol w:w="1311"/>
        <w:gridCol w:w="727"/>
        <w:gridCol w:w="1747"/>
        <w:gridCol w:w="727"/>
        <w:gridCol w:w="806"/>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3"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595" w:type="dxa"/>
            <w:vMerge w:val="restart"/>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3" w:type="dxa"/>
            <w:vMerge w:val="continue"/>
            <w:vAlign w:val="center"/>
          </w:tcPr>
          <w:p>
            <w:pPr>
              <w:jc w:val="center"/>
              <w:rPr>
                <w:rFonts w:ascii="Times New Roman" w:hAnsi="Times New Roman" w:eastAsia="仿宋_GB2312" w:cs="Times New Roman"/>
                <w:sz w:val="24"/>
                <w:szCs w:val="24"/>
              </w:rPr>
            </w:pPr>
          </w:p>
        </w:tc>
        <w:tc>
          <w:tcPr>
            <w:tcW w:w="1595" w:type="dxa"/>
            <w:vMerge w:val="continue"/>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3" w:hRule="atLeast"/>
          <w:jc w:val="center"/>
        </w:trPr>
        <w:tc>
          <w:tcPr>
            <w:tcW w:w="2328"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6122" w:type="dxa"/>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319"/>
        <w:gridCol w:w="1583"/>
        <w:gridCol w:w="1583"/>
        <w:gridCol w:w="1319"/>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16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2018年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vAlign w:val="center"/>
          </w:tcPr>
          <w:p>
            <w:pPr>
              <w:jc w:val="center"/>
              <w:rPr>
                <w:rFonts w:ascii="Times New Roman" w:hAnsi="Times New Roman" w:eastAsia="仿宋_GB2312" w:cs="Times New Roman"/>
                <w:sz w:val="24"/>
                <w:szCs w:val="24"/>
              </w:rPr>
            </w:pP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2017年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vAlign w:val="center"/>
          </w:tcPr>
          <w:p>
            <w:pPr>
              <w:jc w:val="center"/>
              <w:rPr>
                <w:rFonts w:ascii="Times New Roman" w:hAnsi="Times New Roman" w:eastAsia="仿宋_GB2312" w:cs="Times New Roman"/>
                <w:sz w:val="24"/>
                <w:szCs w:val="24"/>
              </w:rPr>
            </w:pP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2016年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vAlign w:val="center"/>
          </w:tcPr>
          <w:p>
            <w:pPr>
              <w:jc w:val="center"/>
              <w:rPr>
                <w:rFonts w:ascii="Times New Roman" w:hAnsi="Times New Roman" w:eastAsia="仿宋_GB2312" w:cs="Times New Roman"/>
                <w:sz w:val="24"/>
                <w:szCs w:val="24"/>
              </w:rPr>
            </w:pP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27"/>
        <w:gridCol w:w="1207"/>
        <w:gridCol w:w="1723"/>
        <w:gridCol w:w="850"/>
        <w:gridCol w:w="78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12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72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8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78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12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9" w:hRule="atLeast"/>
        </w:trPr>
        <w:tc>
          <w:tcPr>
            <w:tcW w:w="8522"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sectPr>
      <w:footerReference r:id="rId3" w:type="default"/>
      <w:pgSz w:w="11906" w:h="16838"/>
      <w:pgMar w:top="1440" w:right="1800" w:bottom="1440" w:left="1800" w:header="851" w:footer="992" w:gutter="0"/>
      <w:paperSrc/>
      <w:pgNumType w:fmt="decimal"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322282558"/>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sdt>
                    <w:sdtPr>
                      <w:id w:val="-322282558"/>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2"/>
      <w:tabs>
        <w:tab w:val="left" w:pos="4942"/>
        <w:tab w:val="clear" w:pos="4153"/>
      </w:tabs>
      <w:rPr>
        <w:rFonts w:hint="eastAsia" w:eastAsiaTheme="minorEastAsia"/>
        <w:lang w:eastAsia="zh-CN"/>
      </w:rPr>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9E5C53"/>
    <w:rsid w:val="00BD1F55"/>
    <w:rsid w:val="50EC24A8"/>
    <w:rsid w:val="5614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274</Words>
  <Characters>1563</Characters>
  <Lines>13</Lines>
  <Paragraphs>3</Paragraphs>
  <TotalTime>2</TotalTime>
  <ScaleCrop>false</ScaleCrop>
  <LinksUpToDate>false</LinksUpToDate>
  <CharactersWithSpaces>1834</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刘辉</cp:lastModifiedBy>
  <dcterms:modified xsi:type="dcterms:W3CDTF">2019-05-15T00:56:28Z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